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5CC4C" w14:textId="77777777" w:rsidR="00871EF9" w:rsidRDefault="00871EF9" w:rsidP="00871EF9">
      <w:pPr>
        <w:spacing w:line="360" w:lineRule="auto"/>
        <w:rPr>
          <w:rFonts w:asciiTheme="minorEastAsia" w:hAnsiTheme="minorEastAsia" w:cstheme="minorEastAsia"/>
          <w:b/>
          <w:sz w:val="24"/>
        </w:rPr>
      </w:pPr>
      <w:r>
        <w:rPr>
          <w:rFonts w:asciiTheme="minorEastAsia" w:hAnsiTheme="minorEastAsia" w:cstheme="minorEastAsia" w:hint="eastAsia"/>
          <w:b/>
          <w:sz w:val="24"/>
        </w:rPr>
        <w:t>附件1：</w:t>
      </w:r>
    </w:p>
    <w:p w14:paraId="12EE4645" w14:textId="77777777" w:rsidR="00900A20" w:rsidRDefault="00900A20" w:rsidP="00900A20">
      <w:pPr>
        <w:spacing w:line="360" w:lineRule="auto"/>
        <w:rPr>
          <w:rFonts w:asciiTheme="minorEastAsia" w:hAnsiTheme="minorEastAsia" w:cstheme="minorEastAsia"/>
          <w:b/>
          <w:sz w:val="24"/>
        </w:rPr>
      </w:pPr>
      <w:r>
        <w:rPr>
          <w:rFonts w:asciiTheme="minorEastAsia" w:hAnsiTheme="minorEastAsia" w:cstheme="minorEastAsia" w:hint="eastAsia"/>
          <w:b/>
          <w:sz w:val="24"/>
        </w:rPr>
        <w:t>附件1：</w:t>
      </w:r>
    </w:p>
    <w:p w14:paraId="5A0A7B2A" w14:textId="77777777" w:rsidR="00900A20" w:rsidRDefault="00900A20" w:rsidP="00900A20">
      <w:pPr>
        <w:spacing w:line="360" w:lineRule="auto"/>
        <w:jc w:val="center"/>
        <w:rPr>
          <w:rFonts w:ascii="宋体" w:eastAsia="宋体" w:hAnsi="宋体" w:cs="宋体"/>
          <w:b/>
          <w:sz w:val="44"/>
          <w:szCs w:val="44"/>
        </w:rPr>
      </w:pPr>
      <w:r>
        <w:rPr>
          <w:rFonts w:ascii="宋体" w:eastAsia="宋体" w:hAnsi="宋体" w:cs="宋体" w:hint="eastAsia"/>
          <w:b/>
          <w:sz w:val="44"/>
          <w:szCs w:val="44"/>
        </w:rPr>
        <w:t>货物运输合同</w:t>
      </w:r>
    </w:p>
    <w:p w14:paraId="5F23D9A4" w14:textId="77777777" w:rsidR="00900A20" w:rsidRDefault="00900A20" w:rsidP="00900A20">
      <w:pPr>
        <w:spacing w:line="360" w:lineRule="auto"/>
        <w:jc w:val="center"/>
        <w:rPr>
          <w:rFonts w:ascii="宋体" w:eastAsia="宋体" w:hAnsi="宋体" w:cs="宋体"/>
          <w:b/>
          <w:sz w:val="44"/>
          <w:szCs w:val="44"/>
        </w:rPr>
      </w:pPr>
    </w:p>
    <w:p w14:paraId="7D614B2E" w14:textId="77777777" w:rsidR="00900A20" w:rsidRDefault="00900A20" w:rsidP="00900A20">
      <w:pPr>
        <w:spacing w:line="360" w:lineRule="auto"/>
        <w:rPr>
          <w:rFonts w:ascii="宋体" w:eastAsia="宋体" w:hAnsi="宋体" w:cs="宋体"/>
          <w:sz w:val="24"/>
        </w:rPr>
      </w:pPr>
      <w:r>
        <w:rPr>
          <w:rFonts w:ascii="宋体" w:eastAsia="宋体" w:hAnsi="宋体" w:cs="宋体" w:hint="eastAsia"/>
          <w:sz w:val="24"/>
        </w:rPr>
        <w:t>甲方：安徽隆平高科种业有限公司   （托运方）</w:t>
      </w:r>
    </w:p>
    <w:p w14:paraId="188E256A" w14:textId="77777777" w:rsidR="00900A20" w:rsidRDefault="00900A20" w:rsidP="00900A20">
      <w:pPr>
        <w:spacing w:line="360" w:lineRule="auto"/>
        <w:rPr>
          <w:rFonts w:ascii="宋体" w:eastAsia="宋体" w:hAnsi="宋体" w:cs="宋体"/>
          <w:sz w:val="24"/>
        </w:rPr>
      </w:pPr>
      <w:r>
        <w:rPr>
          <w:rFonts w:ascii="宋体" w:eastAsia="宋体" w:hAnsi="宋体" w:cs="宋体" w:hint="eastAsia"/>
          <w:sz w:val="24"/>
        </w:rPr>
        <w:t>通讯地址：合肥市高新区望江西路533号</w:t>
      </w:r>
    </w:p>
    <w:p w14:paraId="203E172C" w14:textId="77777777" w:rsidR="00900A20" w:rsidRDefault="00900A20" w:rsidP="00900A20">
      <w:pPr>
        <w:spacing w:line="360" w:lineRule="auto"/>
        <w:rPr>
          <w:rFonts w:ascii="宋体" w:eastAsia="宋体" w:hAnsi="宋体" w:cs="宋体"/>
          <w:sz w:val="24"/>
        </w:rPr>
      </w:pPr>
      <w:r>
        <w:rPr>
          <w:rFonts w:ascii="宋体" w:eastAsia="宋体" w:hAnsi="宋体" w:cs="宋体" w:hint="eastAsia"/>
          <w:sz w:val="24"/>
        </w:rPr>
        <w:t>联系电话：0</w:t>
      </w:r>
      <w:r>
        <w:rPr>
          <w:rFonts w:ascii="宋体" w:eastAsia="宋体" w:hAnsi="宋体" w:cs="宋体"/>
          <w:sz w:val="24"/>
        </w:rPr>
        <w:t>551</w:t>
      </w:r>
      <w:r>
        <w:rPr>
          <w:rFonts w:ascii="宋体" w:eastAsia="宋体" w:hAnsi="宋体" w:cs="宋体" w:hint="eastAsia"/>
          <w:sz w:val="24"/>
        </w:rPr>
        <w:t>-</w:t>
      </w:r>
      <w:r>
        <w:rPr>
          <w:rFonts w:ascii="宋体" w:eastAsia="宋体" w:hAnsi="宋体" w:cs="宋体"/>
          <w:sz w:val="24"/>
        </w:rPr>
        <w:t>65846038</w:t>
      </w:r>
      <w:r>
        <w:rPr>
          <w:rFonts w:ascii="宋体" w:eastAsia="宋体" w:hAnsi="宋体" w:cs="宋体" w:hint="eastAsia"/>
          <w:sz w:val="24"/>
        </w:rPr>
        <w:t xml:space="preserve"> </w:t>
      </w:r>
    </w:p>
    <w:p w14:paraId="090BA74A" w14:textId="77777777" w:rsidR="00900A20" w:rsidRDefault="00900A20" w:rsidP="00900A20">
      <w:pPr>
        <w:spacing w:beforeLines="50" w:before="156" w:line="360" w:lineRule="auto"/>
        <w:rPr>
          <w:rFonts w:ascii="宋体" w:eastAsia="宋体" w:hAnsi="宋体" w:cs="宋体"/>
          <w:sz w:val="24"/>
        </w:rPr>
      </w:pPr>
      <w:r>
        <w:rPr>
          <w:rFonts w:ascii="宋体" w:eastAsia="宋体" w:hAnsi="宋体" w:cs="宋体" w:hint="eastAsia"/>
          <w:sz w:val="24"/>
        </w:rPr>
        <w:t>乙方：                           （承运方）</w:t>
      </w:r>
    </w:p>
    <w:p w14:paraId="1F1D6D1E" w14:textId="77777777" w:rsidR="00900A20" w:rsidRDefault="00900A20" w:rsidP="00900A20">
      <w:pPr>
        <w:spacing w:line="360" w:lineRule="auto"/>
        <w:rPr>
          <w:rFonts w:ascii="宋体" w:eastAsia="宋体" w:hAnsi="宋体" w:cs="宋体"/>
          <w:sz w:val="24"/>
        </w:rPr>
      </w:pPr>
      <w:r>
        <w:rPr>
          <w:rFonts w:ascii="宋体" w:eastAsia="宋体" w:hAnsi="宋体" w:cs="宋体" w:hint="eastAsia"/>
          <w:sz w:val="24"/>
        </w:rPr>
        <w:t xml:space="preserve">通讯地址： </w:t>
      </w:r>
    </w:p>
    <w:p w14:paraId="46EFEA52" w14:textId="77777777" w:rsidR="00900A20" w:rsidRDefault="00900A20" w:rsidP="00900A20">
      <w:pPr>
        <w:spacing w:line="360" w:lineRule="auto"/>
        <w:rPr>
          <w:rFonts w:ascii="宋体" w:eastAsia="宋体" w:hAnsi="宋体" w:cs="宋体"/>
          <w:sz w:val="24"/>
        </w:rPr>
      </w:pPr>
      <w:r>
        <w:rPr>
          <w:rFonts w:ascii="宋体" w:eastAsia="宋体" w:hAnsi="宋体" w:cs="宋体" w:hint="eastAsia"/>
          <w:sz w:val="24"/>
        </w:rPr>
        <w:t xml:space="preserve">联系电话： </w:t>
      </w:r>
    </w:p>
    <w:p w14:paraId="7CFD1E22" w14:textId="77777777" w:rsidR="00900A20" w:rsidRDefault="00900A20" w:rsidP="00900A20">
      <w:pPr>
        <w:spacing w:beforeLines="100" w:before="312" w:line="360" w:lineRule="auto"/>
        <w:ind w:firstLineChars="200" w:firstLine="480"/>
        <w:rPr>
          <w:rFonts w:ascii="宋体" w:eastAsia="宋体" w:hAnsi="宋体" w:cs="宋体"/>
          <w:sz w:val="24"/>
        </w:rPr>
      </w:pPr>
      <w:r>
        <w:rPr>
          <w:rFonts w:ascii="宋体" w:eastAsia="宋体" w:hAnsi="宋体" w:cs="宋体" w:hint="eastAsia"/>
          <w:sz w:val="24"/>
        </w:rPr>
        <w:t>根据《中华人民共和国民法典》及相关法律法规规定，就乙方承运甲方2021-2022年玉米杂交种子发货相关事宜，经协商一致，达成如下协议。</w:t>
      </w:r>
    </w:p>
    <w:p w14:paraId="1579F018"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一、货物名称</w:t>
      </w:r>
    </w:p>
    <w:p w14:paraId="01FC985F"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乙方承运甲方发往国内各地的玉米杂交种的运输事宜，具体货物的名称、规格数量等明细以托运单记载内容为准。托运单系本合同附件，与本合同具有同等法律效力。</w:t>
      </w:r>
    </w:p>
    <w:p w14:paraId="526E2B35"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 xml:space="preserve">二、承运时限要求  </w:t>
      </w:r>
    </w:p>
    <w:p w14:paraId="677C8105"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1、发货时限：乙方接到甲方发货指令后24小时内安排好车辆，并到达甲方仓库。</w:t>
      </w:r>
    </w:p>
    <w:p w14:paraId="2E6E9BD2"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2、到货时间： 单车30吨以上为2日，单车30吨以下为3日。到货期限以自甲方电话通知乙方发货时起至甲方客户接到货物时止（甲方临时取消发货除外）。</w:t>
      </w:r>
    </w:p>
    <w:p w14:paraId="645C9C8E"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3、乙方承运货物事宜时，甲方应准确真实填写发货(提货)清单并签名确认, 并由乙方货车司机签字确认。</w:t>
      </w:r>
    </w:p>
    <w:p w14:paraId="4FEEE88C"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4、甲方指派     为办理甲方货运业务的联系代表，联系电话：    ，代表甲方处理办理货物发货指令相关事宜，保证联系电话24小时畅通。</w:t>
      </w:r>
    </w:p>
    <w:p w14:paraId="1B5C3175"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5、乙方指派   为办理甲方货运业务的联系代表，联系电话：    ，代表乙</w:t>
      </w:r>
      <w:r>
        <w:rPr>
          <w:rFonts w:ascii="宋体" w:eastAsia="宋体" w:hAnsi="宋体" w:cs="宋体" w:hint="eastAsia"/>
          <w:sz w:val="24"/>
        </w:rPr>
        <w:lastRenderedPageBreak/>
        <w:t>方处理接收甲方发货指令相关事宜，保证联系电话24小时畅通。</w:t>
      </w:r>
    </w:p>
    <w:p w14:paraId="3AE20CE0"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三、运输费用</w:t>
      </w:r>
    </w:p>
    <w:p w14:paraId="0D14D022"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1、运费单价分30吨以上、10吨-30吨、10吨以下三个部分，具体参见运输单价详单。</w:t>
      </w:r>
    </w:p>
    <w:p w14:paraId="72816B43"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2、新线路客户若在运价</w:t>
      </w:r>
      <w:proofErr w:type="gramStart"/>
      <w:r>
        <w:rPr>
          <w:rFonts w:ascii="宋体" w:eastAsia="宋体" w:hAnsi="宋体" w:cs="宋体" w:hint="eastAsia"/>
          <w:sz w:val="24"/>
        </w:rPr>
        <w:t>详</w:t>
      </w:r>
      <w:proofErr w:type="gramEnd"/>
      <w:r>
        <w:rPr>
          <w:rFonts w:ascii="宋体" w:eastAsia="宋体" w:hAnsi="宋体" w:cs="宋体" w:hint="eastAsia"/>
          <w:sz w:val="24"/>
        </w:rPr>
        <w:t>单上附近的区域，参照该区域运价；不能参照的按整车进行吨公里计费(30吨以上部分，按每公里0.3元，30吨以下至10吨部分，按每公里0.35元）。</w:t>
      </w:r>
    </w:p>
    <w:p w14:paraId="69FCCB0B"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3、1吨以下双方协商，但不能高于区域零担运输费用。</w:t>
      </w:r>
    </w:p>
    <w:p w14:paraId="22065FCE"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议价标准：本季度为快速供应市场，满足市场需求，特制定紧急发货流程制度，对100件以下及吨位低于5吨发货线路，采取</w:t>
      </w:r>
      <w:proofErr w:type="gramStart"/>
      <w:r>
        <w:rPr>
          <w:rFonts w:ascii="宋体" w:eastAsia="宋体" w:hAnsi="宋体" w:cs="宋体" w:hint="eastAsia"/>
          <w:sz w:val="24"/>
        </w:rPr>
        <w:t>以零单物流</w:t>
      </w:r>
      <w:proofErr w:type="gramEnd"/>
      <w:r>
        <w:rPr>
          <w:rFonts w:ascii="宋体" w:eastAsia="宋体" w:hAnsi="宋体" w:cs="宋体" w:hint="eastAsia"/>
          <w:sz w:val="24"/>
        </w:rPr>
        <w:t>单件价格安排车辆，另根据市场要求，加急发货到货时间1天之内的，</w:t>
      </w:r>
      <w:proofErr w:type="gramStart"/>
      <w:r>
        <w:rPr>
          <w:rFonts w:ascii="宋体" w:eastAsia="宋体" w:hAnsi="宋体" w:cs="宋体" w:hint="eastAsia"/>
          <w:sz w:val="24"/>
        </w:rPr>
        <w:t>按照1倍零单</w:t>
      </w:r>
      <w:proofErr w:type="gramEnd"/>
      <w:r>
        <w:rPr>
          <w:rFonts w:ascii="宋体" w:eastAsia="宋体" w:hAnsi="宋体" w:cs="宋体" w:hint="eastAsia"/>
          <w:sz w:val="24"/>
        </w:rPr>
        <w:t>物流单价价格进行包车送货（加急发货适用范围为单次10吨以下）。</w:t>
      </w:r>
    </w:p>
    <w:p w14:paraId="69963082"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4、运输产生的过路、过桥、过渡、违章、食宿等一切费用均由乙方承担。</w:t>
      </w:r>
    </w:p>
    <w:p w14:paraId="41CFE0CA"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5、在合同有效期内运输价格不得变动。</w:t>
      </w:r>
    </w:p>
    <w:p w14:paraId="5EEF7EFF"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四、甲方的权利与义务</w:t>
      </w:r>
    </w:p>
    <w:p w14:paraId="24E7DFC5"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1、货物发出后，甲方有权向乙方提出变更送货要求（收货地址、收货联系</w:t>
      </w:r>
    </w:p>
    <w:p w14:paraId="6E8047F4" w14:textId="77777777" w:rsidR="00900A20" w:rsidRDefault="00900A20" w:rsidP="00900A20">
      <w:pPr>
        <w:spacing w:line="360" w:lineRule="auto"/>
        <w:rPr>
          <w:rFonts w:ascii="宋体" w:eastAsia="宋体" w:hAnsi="宋体" w:cs="宋体"/>
          <w:sz w:val="24"/>
        </w:rPr>
      </w:pPr>
      <w:r>
        <w:rPr>
          <w:rFonts w:ascii="宋体" w:eastAsia="宋体" w:hAnsi="宋体" w:cs="宋体" w:hint="eastAsia"/>
          <w:sz w:val="24"/>
        </w:rPr>
        <w:t>人、收货联系电话）或取消发运的要求，乙方应予以积极配合。</w:t>
      </w:r>
    </w:p>
    <w:p w14:paraId="4A554F1B"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2、在双方合同合作期限内，甲方有权对乙方的运输状况及管理措施提出改进建议，乙方应予以采纳并执行。</w:t>
      </w:r>
    </w:p>
    <w:p w14:paraId="45C89533"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3、在双方合同合作期限内，如果乙方营运效率和营运质量达不到甲方要求（如发错、丢失、损坏、延误等），出现三次或以上影响甲方货源及时足额供应的，甲方有权对乙方</w:t>
      </w:r>
      <w:proofErr w:type="gramStart"/>
      <w:r>
        <w:rPr>
          <w:rFonts w:ascii="宋体" w:eastAsia="宋体" w:hAnsi="宋体" w:cs="宋体" w:hint="eastAsia"/>
          <w:sz w:val="24"/>
        </w:rPr>
        <w:t>作出</w:t>
      </w:r>
      <w:proofErr w:type="gramEnd"/>
      <w:r>
        <w:rPr>
          <w:rFonts w:ascii="宋体" w:eastAsia="宋体" w:hAnsi="宋体" w:cs="宋体" w:hint="eastAsia"/>
          <w:sz w:val="24"/>
        </w:rPr>
        <w:t>责令整改、暂停合作等决定，乙方应予服从。</w:t>
      </w:r>
    </w:p>
    <w:p w14:paraId="3B10AFED"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4、如客户拒收货物，甲方有义务协助乙方协调解决。</w:t>
      </w:r>
    </w:p>
    <w:p w14:paraId="0A39EE3E"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五、乙方的权利与义务</w:t>
      </w:r>
    </w:p>
    <w:p w14:paraId="6B757D83"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1、乙方须遵守国家有关法律规定，按照批准的经营范围，具有能够履行本合同中公路运输业务的合法运营资格。</w:t>
      </w:r>
    </w:p>
    <w:p w14:paraId="155D0540"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2、乙方应当按照合同的要求提供适当的运输工具、配备适合的作业人员。</w:t>
      </w:r>
    </w:p>
    <w:p w14:paraId="2C9F2911"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3、乙方需认真核对甲方出库单件数，对装车件数、破包进行监督，并准备好足够篷布、绳子和货物安全保护措施，做好各项风险防范工作。若发现货物短</w:t>
      </w:r>
      <w:r>
        <w:rPr>
          <w:rFonts w:ascii="宋体" w:eastAsia="宋体" w:hAnsi="宋体" w:cs="宋体" w:hint="eastAsia"/>
          <w:sz w:val="24"/>
        </w:rPr>
        <w:lastRenderedPageBreak/>
        <w:t>少、雨淋、</w:t>
      </w:r>
      <w:proofErr w:type="gramStart"/>
      <w:r>
        <w:rPr>
          <w:rFonts w:ascii="宋体" w:eastAsia="宋体" w:hAnsi="宋体" w:cs="宋体" w:hint="eastAsia"/>
          <w:sz w:val="24"/>
        </w:rPr>
        <w:t>烂包等</w:t>
      </w:r>
      <w:proofErr w:type="gramEnd"/>
      <w:r>
        <w:rPr>
          <w:rFonts w:ascii="宋体" w:eastAsia="宋体" w:hAnsi="宋体" w:cs="宋体" w:hint="eastAsia"/>
          <w:sz w:val="24"/>
        </w:rPr>
        <w:t>损毁情况，由乙方按市场零售价赔偿（55元/小袋或36元/kg）。</w:t>
      </w:r>
    </w:p>
    <w:p w14:paraId="70F72938"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4、乙方派出的司机到甲方仓库装货时要遵守甲方仓库规章制度。不得吸烟、乱扔垃圾、违规停车、超速、服从指挥，若违反，甲方有权对乙方司机进行50元/次处罚，若因此产生安全事故由乙方承担。</w:t>
      </w:r>
    </w:p>
    <w:p w14:paraId="54F54473"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5、乙方按甲方电话通知的吨位安排车辆，若有变化，以甲方最后通知为准；货物实际吨位以甲方地磅净重为准，甲方按该吨位和乙方结算运费。乙方或乙方司机若发现多装货物，须无条件立即退回甲方，否则按多装货物10倍市场零售价向甲方承担违约金责任。</w:t>
      </w:r>
    </w:p>
    <w:p w14:paraId="604FDA66"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6、乙方安排车辆到甲方装货时，需开具装货通知书，甲方据此给予装货，装货通知书格式附后。</w:t>
      </w:r>
    </w:p>
    <w:p w14:paraId="727A6719"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7、乙方对所托运货物安全完好负责，保证货物无灭失、无短少、无污染、无损坏，否则应承担赔偿责任。</w:t>
      </w:r>
    </w:p>
    <w:p w14:paraId="5CD22770"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六、结算方式</w:t>
      </w:r>
    </w:p>
    <w:p w14:paraId="053FC92F"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1、乙方累积运输费用到5-6万元时结算一次。乙方需将甲方开具的出库单运费联整理好，粘贴在一起，打印出运费明细后再进行报账。提交甲方审核确认，经甲方审核确认。单据超出一月后不予报销，由财务部门根据出库单日期核定。</w:t>
      </w:r>
    </w:p>
    <w:p w14:paraId="7B15CD36"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2、运输费用直接打入乙方账户，甲方业务人员不得经手现金。</w:t>
      </w:r>
    </w:p>
    <w:p w14:paraId="0E6E9937"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3、乙方按甲方要求提供正规运输发票。</w:t>
      </w:r>
    </w:p>
    <w:p w14:paraId="43F88B8D"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4、乙方收款银行账户信息：</w:t>
      </w:r>
    </w:p>
    <w:p w14:paraId="310E7F62"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 xml:space="preserve">账户名: </w:t>
      </w:r>
    </w:p>
    <w:p w14:paraId="1439A04E"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 xml:space="preserve">开户行：              </w:t>
      </w:r>
    </w:p>
    <w:p w14:paraId="01C791AD"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 xml:space="preserve">账号： </w:t>
      </w:r>
    </w:p>
    <w:p w14:paraId="602C5C4F"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七、保险</w:t>
      </w:r>
    </w:p>
    <w:p w14:paraId="20DE20F7"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 xml:space="preserve">1、为增强乙方的风险承担能力，乙方必须自行承担费用并足额、全面地向保险公司投保，包括但不限于车辆损失险、第三者责任险、车上责任险、车载货物掉落责任险等从事乙方相同行业的公司通常应投保的险种。 </w:t>
      </w:r>
    </w:p>
    <w:p w14:paraId="04A35B2E"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 xml:space="preserve"> 2、乙方投保上述保险，并不</w:t>
      </w:r>
      <w:proofErr w:type="gramStart"/>
      <w:r>
        <w:rPr>
          <w:rFonts w:ascii="宋体" w:eastAsia="宋体" w:hAnsi="宋体" w:cs="宋体" w:hint="eastAsia"/>
          <w:sz w:val="24"/>
        </w:rPr>
        <w:t>转移因</w:t>
      </w:r>
      <w:proofErr w:type="gramEnd"/>
      <w:r>
        <w:rPr>
          <w:rFonts w:ascii="宋体" w:eastAsia="宋体" w:hAnsi="宋体" w:cs="宋体" w:hint="eastAsia"/>
          <w:sz w:val="24"/>
        </w:rPr>
        <w:t xml:space="preserve">其责任造成货物损坏或灭失而对甲方的赔偿责任。    </w:t>
      </w:r>
    </w:p>
    <w:p w14:paraId="09EDB713"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八、保密责任</w:t>
      </w:r>
    </w:p>
    <w:p w14:paraId="7F9512B0"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本合同及本合同所涉及的所有资料均（</w:t>
      </w:r>
      <w:proofErr w:type="gramStart"/>
      <w:r>
        <w:rPr>
          <w:rFonts w:ascii="宋体" w:eastAsia="宋体" w:hAnsi="宋体" w:cs="宋体" w:hint="eastAsia"/>
          <w:sz w:val="24"/>
        </w:rPr>
        <w:t>含运输</w:t>
      </w:r>
      <w:proofErr w:type="gramEnd"/>
      <w:r>
        <w:rPr>
          <w:rFonts w:ascii="宋体" w:eastAsia="宋体" w:hAnsi="宋体" w:cs="宋体" w:hint="eastAsia"/>
          <w:sz w:val="24"/>
        </w:rPr>
        <w:t xml:space="preserve">品种、数量等信息）属保密范围，甲乙双方均应采取相应措施，防止泄密。任何一方均不得在本协议期限内或期满后，未经对方书面同意，提供给第三方阅读、使用，否则应承担由此引起的一切后果。 </w:t>
      </w:r>
    </w:p>
    <w:p w14:paraId="14FAF263"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九、违约责任</w:t>
      </w:r>
    </w:p>
    <w:p w14:paraId="7A316A99"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1、乙方负责收集、整理好甲方客户的签字回单，无甲方客户签字回单则不予报账。回单</w:t>
      </w:r>
      <w:proofErr w:type="gramStart"/>
      <w:r>
        <w:rPr>
          <w:rFonts w:ascii="宋体" w:eastAsia="宋体" w:hAnsi="宋体" w:cs="宋体" w:hint="eastAsia"/>
          <w:sz w:val="24"/>
        </w:rPr>
        <w:t>运费联须有</w:t>
      </w:r>
      <w:proofErr w:type="gramEnd"/>
      <w:r>
        <w:rPr>
          <w:rFonts w:ascii="宋体" w:eastAsia="宋体" w:hAnsi="宋体" w:cs="宋体" w:hint="eastAsia"/>
          <w:sz w:val="24"/>
        </w:rPr>
        <w:t>客户的清晰的签字,发现伪造甲方客户签字运单，应向甲方承担2000元/次违约金责任。</w:t>
      </w:r>
    </w:p>
    <w:p w14:paraId="54D356FB"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2、甲方发货指令下达后，乙方未按合同规定的时间和要求完成车辆调度或拒运的（指令下达后一天内仍未完</w:t>
      </w:r>
      <w:proofErr w:type="gramStart"/>
      <w:r>
        <w:rPr>
          <w:rFonts w:ascii="宋体" w:eastAsia="宋体" w:hAnsi="宋体" w:cs="宋体" w:hint="eastAsia"/>
          <w:sz w:val="24"/>
        </w:rPr>
        <w:t>成车辆</w:t>
      </w:r>
      <w:proofErr w:type="gramEnd"/>
      <w:r>
        <w:rPr>
          <w:rFonts w:ascii="宋体" w:eastAsia="宋体" w:hAnsi="宋体" w:cs="宋体" w:hint="eastAsia"/>
          <w:sz w:val="24"/>
        </w:rPr>
        <w:t>调度且未与甲方主动反映情况并给予合理解释的视为拒运），甲方有权决定自行调度车辆发运，实际运价与合同差价由乙方承担，同时，乙方还应当另行支付2000元每单的违约金给甲方。</w:t>
      </w:r>
    </w:p>
    <w:p w14:paraId="4ABCCE7F"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3、乙方未按合同规定的时间和要求将货物送达收货地点，造成延迟交货的（不可抗力因素除外，交通事故需事故地交通管理部门证明），每延迟一天，则应向甲方承担200元违约金责任，逾期超过7日的，甲方有权解除本合同。如因乙方原因导致延迟交货而给甲方造成经济损失或引起客户投诉、索赔的，乙方还应当另行向甲方承担违约责任直至补齐甲方所有损失。</w:t>
      </w:r>
    </w:p>
    <w:p w14:paraId="484ACCE1"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4、乙方如将货物错运到货地点或收货人，除赔偿货物损失外，乙方还应按每次2000元偿付给甲方，并无偿运至合同规定的到货地点或收货人。如果因错运到货地点或收货人而引起其它纠纷，由乙方负责处理并承担由此造成的损失。</w:t>
      </w:r>
    </w:p>
    <w:p w14:paraId="78A2BF68"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十、乙方需向甲方交履约保证金拾万元整，本合同终止后双方无任何争议的情况下无息返还。</w:t>
      </w:r>
    </w:p>
    <w:p w14:paraId="1695F9A9"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十一、通知与送达</w:t>
      </w:r>
    </w:p>
    <w:p w14:paraId="12978C0F"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本合同首部的通讯地址、联系电话等联系信息真实有效,</w:t>
      </w:r>
      <w:proofErr w:type="gramStart"/>
      <w:r>
        <w:rPr>
          <w:rFonts w:ascii="宋体" w:eastAsia="宋体" w:hAnsi="宋体" w:cs="宋体" w:hint="eastAsia"/>
          <w:sz w:val="24"/>
        </w:rPr>
        <w:t>上述联系</w:t>
      </w:r>
      <w:proofErr w:type="gramEnd"/>
      <w:r>
        <w:rPr>
          <w:rFonts w:ascii="宋体" w:eastAsia="宋体" w:hAnsi="宋体" w:cs="宋体" w:hint="eastAsia"/>
          <w:sz w:val="24"/>
        </w:rPr>
        <w:t>信息适用于各方往来通知、异议、书面文件送达及争议解决时法律文书送达。一方采用邮寄送达，另一方签收或签收人员身份不明均视为送达，另一方拒收或无人签收而无法送达的，以文书退回之日视为送达之日；一方的联系方式如有变动，则须于变动后三日内书面通知另一方，因</w:t>
      </w:r>
      <w:proofErr w:type="gramStart"/>
      <w:r>
        <w:rPr>
          <w:rFonts w:ascii="宋体" w:eastAsia="宋体" w:hAnsi="宋体" w:cs="宋体" w:hint="eastAsia"/>
          <w:sz w:val="24"/>
        </w:rPr>
        <w:t>一</w:t>
      </w:r>
      <w:proofErr w:type="gramEnd"/>
      <w:r>
        <w:rPr>
          <w:rFonts w:ascii="宋体" w:eastAsia="宋体" w:hAnsi="宋体" w:cs="宋体" w:hint="eastAsia"/>
          <w:sz w:val="24"/>
        </w:rPr>
        <w:t>联系信息方变更后未及时书面通知另一方导致另一方签收人员身份不明的视为送达，另一方拒收或无人签收而无法送达的，</w:t>
      </w:r>
      <w:r>
        <w:rPr>
          <w:rFonts w:ascii="宋体" w:eastAsia="宋体" w:hAnsi="宋体" w:cs="宋体" w:hint="eastAsia"/>
          <w:sz w:val="24"/>
        </w:rPr>
        <w:lastRenderedPageBreak/>
        <w:t>以文书退回之日视为送达之日。采用手机短信送达的，自手机短信发出时，即视为送达。</w:t>
      </w:r>
    </w:p>
    <w:p w14:paraId="5AE4CFBF"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十二、本合同在履行过程中发生的争议，由双方当事人协商解决，协商不成的，向甲方住所地有管辖权的人民法院诉讼。</w:t>
      </w:r>
    </w:p>
    <w:p w14:paraId="1702CA5A" w14:textId="77777777" w:rsidR="00900A20" w:rsidRDefault="00900A20" w:rsidP="00900A20">
      <w:pPr>
        <w:spacing w:line="360" w:lineRule="auto"/>
        <w:ind w:firstLineChars="200" w:firstLine="480"/>
        <w:rPr>
          <w:rFonts w:ascii="宋体" w:eastAsia="宋体" w:hAnsi="宋体" w:cs="宋体"/>
          <w:sz w:val="24"/>
        </w:rPr>
      </w:pPr>
      <w:r>
        <w:rPr>
          <w:rFonts w:ascii="宋体" w:eastAsia="宋体" w:hAnsi="宋体" w:cs="宋体" w:hint="eastAsia"/>
          <w:sz w:val="24"/>
        </w:rPr>
        <w:t>十三、本合同一式两份，双方各执一份，自双方盖章之日起生效，双方合作</w:t>
      </w:r>
    </w:p>
    <w:p w14:paraId="61198AC0" w14:textId="77777777" w:rsidR="00900A20" w:rsidRDefault="00900A20" w:rsidP="00900A20">
      <w:pPr>
        <w:spacing w:line="360" w:lineRule="auto"/>
        <w:rPr>
          <w:rFonts w:ascii="宋体" w:eastAsia="宋体" w:hAnsi="宋体" w:cs="宋体"/>
          <w:sz w:val="24"/>
        </w:rPr>
      </w:pPr>
      <w:r>
        <w:rPr>
          <w:rFonts w:ascii="宋体" w:eastAsia="宋体" w:hAnsi="宋体" w:cs="宋体" w:hint="eastAsia"/>
          <w:sz w:val="24"/>
        </w:rPr>
        <w:t>期限至2021年7月31日止。</w:t>
      </w:r>
    </w:p>
    <w:p w14:paraId="2BECE076" w14:textId="77777777" w:rsidR="00900A20" w:rsidRDefault="00900A20" w:rsidP="00900A20">
      <w:pPr>
        <w:spacing w:line="360" w:lineRule="auto"/>
        <w:ind w:firstLineChars="200" w:firstLine="480"/>
        <w:rPr>
          <w:rFonts w:ascii="宋体" w:eastAsia="宋体" w:hAnsi="宋体" w:cs="宋体"/>
          <w:sz w:val="24"/>
        </w:rPr>
      </w:pPr>
    </w:p>
    <w:p w14:paraId="396BDA3F" w14:textId="77777777" w:rsidR="00900A20" w:rsidRDefault="00900A20" w:rsidP="00900A20">
      <w:pPr>
        <w:spacing w:line="360" w:lineRule="auto"/>
        <w:rPr>
          <w:rFonts w:ascii="宋体" w:eastAsia="宋体" w:hAnsi="宋体" w:cs="宋体"/>
          <w:sz w:val="24"/>
        </w:rPr>
      </w:pPr>
    </w:p>
    <w:p w14:paraId="79A07262" w14:textId="77777777" w:rsidR="00900A20" w:rsidRDefault="00900A20" w:rsidP="00900A20">
      <w:pPr>
        <w:spacing w:line="360" w:lineRule="auto"/>
        <w:rPr>
          <w:rFonts w:ascii="宋体" w:eastAsia="宋体" w:hAnsi="宋体" w:cs="宋体"/>
          <w:sz w:val="24"/>
        </w:rPr>
      </w:pPr>
    </w:p>
    <w:p w14:paraId="1B510F17" w14:textId="77777777" w:rsidR="00900A20" w:rsidRDefault="00900A20" w:rsidP="00900A20">
      <w:pPr>
        <w:spacing w:line="360" w:lineRule="auto"/>
        <w:rPr>
          <w:rFonts w:ascii="宋体" w:eastAsia="宋体" w:hAnsi="宋体" w:cs="宋体"/>
          <w:sz w:val="24"/>
        </w:rPr>
      </w:pPr>
    </w:p>
    <w:p w14:paraId="0FBCB801" w14:textId="77777777" w:rsidR="00900A20" w:rsidRDefault="00900A20" w:rsidP="00900A20">
      <w:pPr>
        <w:spacing w:line="360" w:lineRule="auto"/>
        <w:rPr>
          <w:rFonts w:ascii="宋体" w:eastAsia="宋体" w:hAnsi="宋体" w:cs="宋体"/>
          <w:sz w:val="24"/>
        </w:rPr>
      </w:pPr>
    </w:p>
    <w:p w14:paraId="55EBBF40" w14:textId="77777777" w:rsidR="00900A20" w:rsidRDefault="00900A20" w:rsidP="00900A20">
      <w:pPr>
        <w:spacing w:line="360" w:lineRule="auto"/>
        <w:rPr>
          <w:rFonts w:ascii="宋体" w:eastAsia="宋体" w:hAnsi="宋体" w:cs="宋体"/>
          <w:sz w:val="24"/>
        </w:rPr>
      </w:pPr>
      <w:r>
        <w:rPr>
          <w:rFonts w:ascii="宋体" w:eastAsia="宋体" w:hAnsi="宋体" w:cs="宋体" w:hint="eastAsia"/>
          <w:sz w:val="24"/>
        </w:rPr>
        <w:t>甲方：安徽隆平高科种业有限公司             乙方：</w:t>
      </w:r>
    </w:p>
    <w:p w14:paraId="5014DFA1" w14:textId="77777777" w:rsidR="00900A20" w:rsidRDefault="00900A20" w:rsidP="00900A20">
      <w:pPr>
        <w:spacing w:line="360" w:lineRule="auto"/>
        <w:rPr>
          <w:rFonts w:ascii="宋体" w:eastAsia="宋体" w:hAnsi="宋体" w:cs="宋体"/>
          <w:sz w:val="24"/>
        </w:rPr>
      </w:pPr>
      <w:r>
        <w:rPr>
          <w:rFonts w:ascii="宋体" w:eastAsia="宋体" w:hAnsi="宋体" w:cs="宋体" w:hint="eastAsia"/>
          <w:sz w:val="24"/>
        </w:rPr>
        <w:t>授权代表：                                 授权代表：</w:t>
      </w:r>
    </w:p>
    <w:p w14:paraId="4BD3F41C" w14:textId="77777777" w:rsidR="00900A20" w:rsidRDefault="00900A20" w:rsidP="00900A20">
      <w:pPr>
        <w:spacing w:line="360" w:lineRule="auto"/>
        <w:rPr>
          <w:rFonts w:ascii="宋体" w:eastAsia="宋体" w:hAnsi="宋体" w:cs="宋体"/>
          <w:sz w:val="24"/>
        </w:rPr>
      </w:pPr>
      <w:r>
        <w:rPr>
          <w:rFonts w:ascii="宋体" w:eastAsia="宋体" w:hAnsi="宋体" w:cs="宋体" w:hint="eastAsia"/>
          <w:sz w:val="24"/>
        </w:rPr>
        <w:t>签订日期：    年  月  日                   签订日期：    年  月  日</w:t>
      </w:r>
    </w:p>
    <w:p w14:paraId="0F75BF09" w14:textId="77777777" w:rsidR="00ED4335" w:rsidRPr="00900A20" w:rsidRDefault="00ED4335" w:rsidP="00900A20">
      <w:pPr>
        <w:spacing w:line="360" w:lineRule="auto"/>
        <w:jc w:val="center"/>
      </w:pPr>
    </w:p>
    <w:sectPr w:rsidR="00ED4335" w:rsidRPr="00900A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F3828" w14:textId="77777777" w:rsidR="00F805B3" w:rsidRDefault="00F805B3" w:rsidP="00900A20">
      <w:r>
        <w:separator/>
      </w:r>
    </w:p>
  </w:endnote>
  <w:endnote w:type="continuationSeparator" w:id="0">
    <w:p w14:paraId="6E298149" w14:textId="77777777" w:rsidR="00F805B3" w:rsidRDefault="00F805B3" w:rsidP="0090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87BFF" w14:textId="77777777" w:rsidR="00F805B3" w:rsidRDefault="00F805B3" w:rsidP="00900A20">
      <w:r>
        <w:separator/>
      </w:r>
    </w:p>
  </w:footnote>
  <w:footnote w:type="continuationSeparator" w:id="0">
    <w:p w14:paraId="7C4B4934" w14:textId="77777777" w:rsidR="00F805B3" w:rsidRDefault="00F805B3" w:rsidP="00900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149409"/>
    <w:multiLevelType w:val="singleLevel"/>
    <w:tmpl w:val="E1149409"/>
    <w:lvl w:ilvl="0">
      <w:start w:val="4"/>
      <w:numFmt w:val="chineseCounting"/>
      <w:suff w:val="nothing"/>
      <w:lvlText w:val="%1、"/>
      <w:lvlJc w:val="left"/>
      <w:rPr>
        <w:rFonts w:hint="eastAsia"/>
      </w:rPr>
    </w:lvl>
  </w:abstractNum>
  <w:abstractNum w:abstractNumId="1" w15:restartNumberingAfterBreak="0">
    <w:nsid w:val="14CBC810"/>
    <w:multiLevelType w:val="singleLevel"/>
    <w:tmpl w:val="14CBC810"/>
    <w:lvl w:ilvl="0">
      <w:start w:val="1"/>
      <w:numFmt w:val="chineseCounting"/>
      <w:suff w:val="nothing"/>
      <w:lvlText w:val="%1、"/>
      <w:lvlJc w:val="left"/>
      <w:rPr>
        <w:rFonts w:hint="eastAsia"/>
      </w:rPr>
    </w:lvl>
  </w:abstractNum>
  <w:abstractNum w:abstractNumId="2" w15:restartNumberingAfterBreak="0">
    <w:nsid w:val="1A0647D3"/>
    <w:multiLevelType w:val="singleLevel"/>
    <w:tmpl w:val="1A0647D3"/>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F9"/>
    <w:rsid w:val="0070254F"/>
    <w:rsid w:val="00871EF9"/>
    <w:rsid w:val="00900A20"/>
    <w:rsid w:val="00ED4335"/>
    <w:rsid w:val="00F80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E9352"/>
  <w15:chartTrackingRefBased/>
  <w15:docId w15:val="{2F9E3C91-8374-4617-81DF-3F34FABC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EF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0A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00A20"/>
    <w:rPr>
      <w:sz w:val="18"/>
      <w:szCs w:val="18"/>
    </w:rPr>
  </w:style>
  <w:style w:type="paragraph" w:styleId="a5">
    <w:name w:val="footer"/>
    <w:basedOn w:val="a"/>
    <w:link w:val="a6"/>
    <w:uiPriority w:val="99"/>
    <w:unhideWhenUsed/>
    <w:rsid w:val="00900A20"/>
    <w:pPr>
      <w:tabs>
        <w:tab w:val="center" w:pos="4153"/>
        <w:tab w:val="right" w:pos="8306"/>
      </w:tabs>
      <w:snapToGrid w:val="0"/>
      <w:jc w:val="left"/>
    </w:pPr>
    <w:rPr>
      <w:sz w:val="18"/>
      <w:szCs w:val="18"/>
    </w:rPr>
  </w:style>
  <w:style w:type="character" w:customStyle="1" w:styleId="a6">
    <w:name w:val="页脚 字符"/>
    <w:basedOn w:val="a0"/>
    <w:link w:val="a5"/>
    <w:uiPriority w:val="99"/>
    <w:rsid w:val="00900A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2021-09-28T01:19:00Z</dcterms:created>
  <dcterms:modified xsi:type="dcterms:W3CDTF">2021-09-28T01:40:00Z</dcterms:modified>
</cp:coreProperties>
</file>